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D0F5E" w14:textId="179845D4" w:rsidR="00953B5A" w:rsidRDefault="00953B5A" w:rsidP="00953B5A">
      <w:pPr>
        <w:pStyle w:val="Title"/>
        <w:jc w:val="center"/>
      </w:pPr>
      <w:r>
        <w:t>Disorder combinations</w:t>
      </w:r>
    </w:p>
    <w:p w14:paraId="47BB8D2A" w14:textId="0123521D" w:rsidR="00953B5A" w:rsidRDefault="00953B5A"/>
    <w:p w14:paraId="544DC780" w14:textId="77777777" w:rsidR="00953B5A" w:rsidRPr="00953B5A" w:rsidRDefault="00953B5A" w:rsidP="00953B5A">
      <w:pPr>
        <w:shd w:val="clear" w:color="auto" w:fill="FFFFFF"/>
        <w:outlineLvl w:val="1"/>
        <w:rPr>
          <w:rFonts w:ascii="Arial" w:eastAsia="Times New Roman" w:hAnsi="Arial" w:cs="Arial"/>
          <w:b/>
          <w:bCs/>
          <w:color w:val="000000"/>
          <w:spacing w:val="-2"/>
          <w:sz w:val="30"/>
          <w:szCs w:val="30"/>
        </w:rPr>
      </w:pPr>
      <w:r w:rsidRPr="00953B5A">
        <w:rPr>
          <w:rFonts w:ascii="Arial" w:eastAsia="Times New Roman" w:hAnsi="Arial" w:cs="Arial"/>
          <w:b/>
          <w:bCs/>
          <w:color w:val="000000"/>
          <w:spacing w:val="-2"/>
          <w:sz w:val="30"/>
          <w:szCs w:val="30"/>
        </w:rPr>
        <w:t>Combined disorders and clinical life phases (CLPs)</w:t>
      </w:r>
    </w:p>
    <w:p w14:paraId="46EB5C08" w14:textId="77777777" w:rsidR="00953B5A" w:rsidRPr="00953B5A" w:rsidRDefault="00953B5A" w:rsidP="00883064">
      <w:pPr>
        <w:shd w:val="clear" w:color="auto" w:fill="FFFFFF"/>
        <w:spacing w:before="150"/>
        <w:jc w:val="both"/>
        <w:rPr>
          <w:rFonts w:ascii="Arial" w:eastAsia="Times New Roman" w:hAnsi="Arial" w:cs="Arial"/>
          <w:color w:val="000000"/>
          <w:sz w:val="21"/>
          <w:szCs w:val="21"/>
        </w:rPr>
      </w:pPr>
      <w:r w:rsidRPr="00953B5A">
        <w:rPr>
          <w:rFonts w:ascii="Arial" w:eastAsia="Times New Roman" w:hAnsi="Arial" w:cs="Arial"/>
          <w:color w:val="000000"/>
          <w:sz w:val="21"/>
          <w:szCs w:val="21"/>
        </w:rPr>
        <w:t xml:space="preserve">The model for combined disorders is based on the reimagining of clinical disorders as clinical life phases which represent a period of a person’s life during which they are experiencing one or more pathological conditions (pathological structures, dispositions or processes). The subtype relationship in this case is analogous to the subset relation of set theory in which Y is a subtype of X if all members of Y are wholly included as members of X rather than Y being more specific than X. In this manner, a combined life phase consisting of </w:t>
      </w:r>
      <w:proofErr w:type="spellStart"/>
      <w:r w:rsidRPr="00953B5A">
        <w:rPr>
          <w:rFonts w:ascii="Arial" w:eastAsia="Times New Roman" w:hAnsi="Arial" w:cs="Arial"/>
          <w:color w:val="000000"/>
          <w:sz w:val="21"/>
          <w:szCs w:val="21"/>
        </w:rPr>
        <w:t>CLP</w:t>
      </w:r>
      <w:r w:rsidRPr="00953B5A">
        <w:rPr>
          <w:rFonts w:ascii="Arial" w:eastAsia="Times New Roman" w:hAnsi="Arial" w:cs="Arial"/>
          <w:color w:val="000000"/>
          <w:sz w:val="21"/>
          <w:szCs w:val="21"/>
          <w:vertAlign w:val="subscript"/>
        </w:rPr>
        <w:t>a</w:t>
      </w:r>
      <w:proofErr w:type="spellEnd"/>
      <w:r w:rsidRPr="00953B5A">
        <w:rPr>
          <w:rFonts w:ascii="Arial" w:eastAsia="Times New Roman" w:hAnsi="Arial" w:cs="Arial"/>
          <w:color w:val="000000"/>
          <w:sz w:val="21"/>
          <w:szCs w:val="21"/>
        </w:rPr>
        <w:t xml:space="preserve"> and </w:t>
      </w:r>
      <w:proofErr w:type="spellStart"/>
      <w:r w:rsidRPr="00953B5A">
        <w:rPr>
          <w:rFonts w:ascii="Arial" w:eastAsia="Times New Roman" w:hAnsi="Arial" w:cs="Arial"/>
          <w:color w:val="000000"/>
          <w:sz w:val="21"/>
          <w:szCs w:val="21"/>
        </w:rPr>
        <w:t>CLP</w:t>
      </w:r>
      <w:r w:rsidRPr="00953B5A">
        <w:rPr>
          <w:rFonts w:ascii="Arial" w:eastAsia="Times New Roman" w:hAnsi="Arial" w:cs="Arial"/>
          <w:color w:val="000000"/>
          <w:sz w:val="21"/>
          <w:szCs w:val="21"/>
          <w:vertAlign w:val="subscript"/>
        </w:rPr>
        <w:t>b</w:t>
      </w:r>
      <w:proofErr w:type="spellEnd"/>
      <w:r w:rsidRPr="00953B5A">
        <w:rPr>
          <w:rFonts w:ascii="Arial" w:eastAsia="Times New Roman" w:hAnsi="Arial" w:cs="Arial"/>
          <w:color w:val="000000"/>
          <w:sz w:val="21"/>
          <w:szCs w:val="21"/>
        </w:rPr>
        <w:t xml:space="preserve"> will inherit both </w:t>
      </w:r>
      <w:proofErr w:type="spellStart"/>
      <w:r w:rsidRPr="00953B5A">
        <w:rPr>
          <w:rFonts w:ascii="Arial" w:eastAsia="Times New Roman" w:hAnsi="Arial" w:cs="Arial"/>
          <w:color w:val="000000"/>
          <w:sz w:val="21"/>
          <w:szCs w:val="21"/>
        </w:rPr>
        <w:t>CLP</w:t>
      </w:r>
      <w:r w:rsidRPr="00953B5A">
        <w:rPr>
          <w:rFonts w:ascii="Arial" w:eastAsia="Times New Roman" w:hAnsi="Arial" w:cs="Arial"/>
          <w:color w:val="000000"/>
          <w:sz w:val="21"/>
          <w:szCs w:val="21"/>
          <w:vertAlign w:val="subscript"/>
        </w:rPr>
        <w:t>a</w:t>
      </w:r>
      <w:proofErr w:type="spellEnd"/>
      <w:r w:rsidRPr="00953B5A">
        <w:rPr>
          <w:rFonts w:ascii="Arial" w:eastAsia="Times New Roman" w:hAnsi="Arial" w:cs="Arial"/>
          <w:color w:val="000000"/>
          <w:sz w:val="21"/>
          <w:szCs w:val="21"/>
        </w:rPr>
        <w:t xml:space="preserve"> and </w:t>
      </w:r>
      <w:proofErr w:type="spellStart"/>
      <w:r w:rsidRPr="00953B5A">
        <w:rPr>
          <w:rFonts w:ascii="Arial" w:eastAsia="Times New Roman" w:hAnsi="Arial" w:cs="Arial"/>
          <w:color w:val="000000"/>
          <w:sz w:val="21"/>
          <w:szCs w:val="21"/>
        </w:rPr>
        <w:t>CLP</w:t>
      </w:r>
      <w:r w:rsidRPr="00953B5A">
        <w:rPr>
          <w:rFonts w:ascii="Arial" w:eastAsia="Times New Roman" w:hAnsi="Arial" w:cs="Arial"/>
          <w:color w:val="000000"/>
          <w:sz w:val="21"/>
          <w:szCs w:val="21"/>
          <w:vertAlign w:val="subscript"/>
        </w:rPr>
        <w:t>b</w:t>
      </w:r>
      <w:proofErr w:type="spellEnd"/>
      <w:r w:rsidRPr="00953B5A">
        <w:rPr>
          <w:rFonts w:ascii="Arial" w:eastAsia="Times New Roman" w:hAnsi="Arial" w:cs="Arial"/>
          <w:color w:val="000000"/>
          <w:sz w:val="21"/>
          <w:szCs w:val="21"/>
        </w:rPr>
        <w:t xml:space="preserve"> as parents as all individuals with the combined CLP of </w:t>
      </w:r>
      <w:proofErr w:type="spellStart"/>
      <w:r w:rsidRPr="00953B5A">
        <w:rPr>
          <w:rFonts w:ascii="Arial" w:eastAsia="Times New Roman" w:hAnsi="Arial" w:cs="Arial"/>
          <w:color w:val="000000"/>
          <w:sz w:val="21"/>
          <w:szCs w:val="21"/>
        </w:rPr>
        <w:t>CLP</w:t>
      </w:r>
      <w:r w:rsidRPr="00953B5A">
        <w:rPr>
          <w:rFonts w:ascii="Arial" w:eastAsia="Times New Roman" w:hAnsi="Arial" w:cs="Arial"/>
          <w:color w:val="000000"/>
          <w:sz w:val="21"/>
          <w:szCs w:val="21"/>
          <w:vertAlign w:val="subscript"/>
        </w:rPr>
        <w:t>a</w:t>
      </w:r>
      <w:proofErr w:type="spellEnd"/>
      <w:r w:rsidRPr="00953B5A">
        <w:rPr>
          <w:rFonts w:ascii="Arial" w:eastAsia="Times New Roman" w:hAnsi="Arial" w:cs="Arial"/>
          <w:color w:val="000000"/>
          <w:sz w:val="21"/>
          <w:szCs w:val="21"/>
        </w:rPr>
        <w:t xml:space="preserve"> and </w:t>
      </w:r>
      <w:proofErr w:type="spellStart"/>
      <w:r w:rsidRPr="00953B5A">
        <w:rPr>
          <w:rFonts w:ascii="Arial" w:eastAsia="Times New Roman" w:hAnsi="Arial" w:cs="Arial"/>
          <w:color w:val="000000"/>
          <w:sz w:val="21"/>
          <w:szCs w:val="21"/>
        </w:rPr>
        <w:t>CLP</w:t>
      </w:r>
      <w:r w:rsidRPr="00953B5A">
        <w:rPr>
          <w:rFonts w:ascii="Arial" w:eastAsia="Times New Roman" w:hAnsi="Arial" w:cs="Arial"/>
          <w:color w:val="000000"/>
          <w:sz w:val="21"/>
          <w:szCs w:val="21"/>
          <w:vertAlign w:val="subscript"/>
        </w:rPr>
        <w:t>b</w:t>
      </w:r>
      <w:proofErr w:type="spellEnd"/>
      <w:r w:rsidRPr="00953B5A">
        <w:rPr>
          <w:rFonts w:ascii="Arial" w:eastAsia="Times New Roman" w:hAnsi="Arial" w:cs="Arial"/>
          <w:color w:val="000000"/>
          <w:sz w:val="21"/>
          <w:szCs w:val="21"/>
        </w:rPr>
        <w:t xml:space="preserve"> are also individuals with </w:t>
      </w:r>
      <w:proofErr w:type="spellStart"/>
      <w:r w:rsidRPr="00953B5A">
        <w:rPr>
          <w:rFonts w:ascii="Arial" w:eastAsia="Times New Roman" w:hAnsi="Arial" w:cs="Arial"/>
          <w:color w:val="000000"/>
          <w:sz w:val="21"/>
          <w:szCs w:val="21"/>
        </w:rPr>
        <w:t>CLP</w:t>
      </w:r>
      <w:r w:rsidRPr="00953B5A">
        <w:rPr>
          <w:rFonts w:ascii="Arial" w:eastAsia="Times New Roman" w:hAnsi="Arial" w:cs="Arial"/>
          <w:color w:val="000000"/>
          <w:sz w:val="21"/>
          <w:szCs w:val="21"/>
          <w:vertAlign w:val="subscript"/>
        </w:rPr>
        <w:t>a</w:t>
      </w:r>
      <w:proofErr w:type="spellEnd"/>
      <w:r w:rsidRPr="00953B5A">
        <w:rPr>
          <w:rFonts w:ascii="Arial" w:eastAsia="Times New Roman" w:hAnsi="Arial" w:cs="Arial"/>
          <w:color w:val="000000"/>
          <w:sz w:val="21"/>
          <w:szCs w:val="21"/>
        </w:rPr>
        <w:t xml:space="preserve"> and are individuals with </w:t>
      </w:r>
      <w:proofErr w:type="spellStart"/>
      <w:r w:rsidRPr="00953B5A">
        <w:rPr>
          <w:rFonts w:ascii="Arial" w:eastAsia="Times New Roman" w:hAnsi="Arial" w:cs="Arial"/>
          <w:color w:val="000000"/>
          <w:sz w:val="21"/>
          <w:szCs w:val="21"/>
        </w:rPr>
        <w:t>CLP</w:t>
      </w:r>
      <w:r w:rsidRPr="00953B5A">
        <w:rPr>
          <w:rFonts w:ascii="Arial" w:eastAsia="Times New Roman" w:hAnsi="Arial" w:cs="Arial"/>
          <w:color w:val="000000"/>
          <w:sz w:val="21"/>
          <w:szCs w:val="21"/>
          <w:vertAlign w:val="subscript"/>
        </w:rPr>
        <w:t>b</w:t>
      </w:r>
      <w:proofErr w:type="spellEnd"/>
      <w:r w:rsidRPr="00953B5A">
        <w:rPr>
          <w:rFonts w:ascii="Arial" w:eastAsia="Times New Roman" w:hAnsi="Arial" w:cs="Arial"/>
          <w:color w:val="000000"/>
          <w:sz w:val="21"/>
          <w:szCs w:val="21"/>
        </w:rPr>
        <w:t>.</w:t>
      </w:r>
    </w:p>
    <w:p w14:paraId="4E367346" w14:textId="77777777" w:rsidR="00953B5A" w:rsidRPr="00953B5A" w:rsidRDefault="00953B5A" w:rsidP="00953B5A">
      <w:pPr>
        <w:shd w:val="clear" w:color="auto" w:fill="FFFFFF"/>
        <w:spacing w:before="150"/>
        <w:outlineLvl w:val="1"/>
        <w:rPr>
          <w:rFonts w:ascii="Arial" w:eastAsia="Times New Roman" w:hAnsi="Arial" w:cs="Arial"/>
          <w:b/>
          <w:bCs/>
          <w:color w:val="000000"/>
          <w:spacing w:val="-2"/>
          <w:sz w:val="30"/>
          <w:szCs w:val="30"/>
        </w:rPr>
      </w:pPr>
      <w:r w:rsidRPr="00953B5A">
        <w:rPr>
          <w:rFonts w:ascii="Arial" w:eastAsia="Times New Roman" w:hAnsi="Arial" w:cs="Arial"/>
          <w:b/>
          <w:bCs/>
          <w:color w:val="000000"/>
          <w:spacing w:val="-2"/>
          <w:sz w:val="30"/>
          <w:szCs w:val="30"/>
        </w:rPr>
        <w:t>Temporal relationships and the meaning of co-occurrence</w:t>
      </w:r>
    </w:p>
    <w:p w14:paraId="552B2BD2" w14:textId="1521027D" w:rsidR="00953B5A" w:rsidRPr="00953B5A" w:rsidRDefault="00953B5A" w:rsidP="00883064">
      <w:pPr>
        <w:shd w:val="clear" w:color="auto" w:fill="FFFFFF"/>
        <w:jc w:val="both"/>
        <w:rPr>
          <w:rFonts w:ascii="Arial" w:eastAsia="Times New Roman" w:hAnsi="Arial" w:cs="Arial"/>
          <w:color w:val="000000"/>
          <w:sz w:val="21"/>
          <w:szCs w:val="21"/>
        </w:rPr>
      </w:pPr>
      <w:r w:rsidRPr="00953B5A">
        <w:rPr>
          <w:rFonts w:ascii="Arial" w:eastAsia="Times New Roman" w:hAnsi="Arial" w:cs="Arial"/>
          <w:color w:val="000000"/>
          <w:sz w:val="21"/>
          <w:szCs w:val="21"/>
        </w:rPr>
        <w:t>Relations between two time intervals may be described using a formalism known as Allen’s interval algebra</w:t>
      </w:r>
      <w:hyperlink r:id="rId7" w:anchor="_edn1" w:history="1">
        <w:r w:rsidRPr="00953B5A">
          <w:rPr>
            <w:rFonts w:ascii="Arial" w:eastAsia="Times New Roman" w:hAnsi="Arial" w:cs="Arial"/>
            <w:color w:val="3B73AF"/>
            <w:sz w:val="21"/>
            <w:szCs w:val="21"/>
            <w:u w:val="single"/>
          </w:rPr>
          <w:t>[</w:t>
        </w:r>
        <w:proofErr w:type="spellStart"/>
        <w:r w:rsidRPr="00953B5A">
          <w:rPr>
            <w:rFonts w:ascii="Arial" w:eastAsia="Times New Roman" w:hAnsi="Arial" w:cs="Arial"/>
            <w:color w:val="3B73AF"/>
            <w:sz w:val="21"/>
            <w:szCs w:val="21"/>
            <w:u w:val="single"/>
          </w:rPr>
          <w:t>i</w:t>
        </w:r>
        <w:proofErr w:type="spellEnd"/>
        <w:r w:rsidRPr="00953B5A">
          <w:rPr>
            <w:rFonts w:ascii="Arial" w:eastAsia="Times New Roman" w:hAnsi="Arial" w:cs="Arial"/>
            <w:color w:val="3B73AF"/>
            <w:sz w:val="21"/>
            <w:szCs w:val="21"/>
            <w:u w:val="single"/>
          </w:rPr>
          <w:t>]</w:t>
        </w:r>
      </w:hyperlink>
      <w:r w:rsidRPr="00953B5A">
        <w:rPr>
          <w:rFonts w:ascii="Arial" w:eastAsia="Times New Roman" w:hAnsi="Arial" w:cs="Arial"/>
          <w:color w:val="000000"/>
          <w:sz w:val="21"/>
          <w:szCs w:val="21"/>
        </w:rPr>
        <w:t xml:space="preserve">. The basic relations (and their converses) between </w:t>
      </w:r>
      <w:proofErr w:type="gramStart"/>
      <w:r w:rsidRPr="00953B5A">
        <w:rPr>
          <w:rFonts w:ascii="Arial" w:eastAsia="Times New Roman" w:hAnsi="Arial" w:cs="Arial"/>
          <w:color w:val="000000"/>
          <w:sz w:val="21"/>
          <w:szCs w:val="21"/>
        </w:rPr>
        <w:t>2 time</w:t>
      </w:r>
      <w:proofErr w:type="gramEnd"/>
      <w:r w:rsidRPr="00953B5A">
        <w:rPr>
          <w:rFonts w:ascii="Arial" w:eastAsia="Times New Roman" w:hAnsi="Arial" w:cs="Arial"/>
          <w:color w:val="000000"/>
          <w:sz w:val="21"/>
          <w:szCs w:val="21"/>
        </w:rPr>
        <w:t xml:space="preserve"> intervals are illustrated below where a and b are individual CLPs and relations are represented by small letters and their converses </w:t>
      </w:r>
      <w:r w:rsidR="00883064">
        <w:rPr>
          <w:rFonts w:ascii="Arial" w:eastAsia="Times New Roman" w:hAnsi="Arial" w:cs="Arial"/>
          <w:color w:val="000000"/>
          <w:sz w:val="21"/>
          <w:szCs w:val="21"/>
        </w:rPr>
        <w:t>b</w:t>
      </w:r>
      <w:r w:rsidRPr="00953B5A">
        <w:rPr>
          <w:rFonts w:ascii="Arial" w:eastAsia="Times New Roman" w:hAnsi="Arial" w:cs="Arial"/>
          <w:color w:val="000000"/>
          <w:sz w:val="21"/>
          <w:szCs w:val="21"/>
        </w:rPr>
        <w:t>y capital letters. Note the relation “equals” is its own converse.</w:t>
      </w:r>
    </w:p>
    <w:p w14:paraId="743CF087" w14:textId="77777777" w:rsidR="00953B5A" w:rsidRPr="00953B5A" w:rsidRDefault="00953B5A" w:rsidP="00953B5A">
      <w:pPr>
        <w:rPr>
          <w:rFonts w:ascii="Arial" w:eastAsia="Times New Roman" w:hAnsi="Arial" w:cs="Arial"/>
          <w:color w:val="000000"/>
          <w:sz w:val="21"/>
          <w:szCs w:val="21"/>
        </w:rPr>
      </w:pPr>
    </w:p>
    <w:p w14:paraId="4311CB72" w14:textId="6939AEF0" w:rsidR="00953B5A" w:rsidRDefault="00953B5A">
      <w:r>
        <w:rPr>
          <w:noProof/>
        </w:rPr>
        <w:drawing>
          <wp:inline distT="0" distB="0" distL="0" distR="0" wp14:anchorId="1C3B87EC" wp14:editId="3EB963E2">
            <wp:extent cx="5943600" cy="702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5943600" cy="702945"/>
                    </a:xfrm>
                    <a:prstGeom prst="rect">
                      <a:avLst/>
                    </a:prstGeom>
                  </pic:spPr>
                </pic:pic>
              </a:graphicData>
            </a:graphic>
          </wp:inline>
        </w:drawing>
      </w:r>
    </w:p>
    <w:p w14:paraId="64F92538" w14:textId="6BF6791B" w:rsidR="00953B5A" w:rsidRPr="00883064" w:rsidRDefault="00953B5A">
      <w:pPr>
        <w:rPr>
          <w:rFonts w:ascii="Times New Roman" w:eastAsia="Times New Roman" w:hAnsi="Times New Roman" w:cs="Times New Roman"/>
        </w:rPr>
      </w:pPr>
      <w:r w:rsidRPr="00953B5A">
        <w:rPr>
          <w:rFonts w:ascii="Arial" w:eastAsia="Times New Roman" w:hAnsi="Arial" w:cs="Arial"/>
          <w:color w:val="000000"/>
          <w:sz w:val="21"/>
          <w:szCs w:val="21"/>
          <w:shd w:val="clear" w:color="auto" w:fill="FFFFFF"/>
        </w:rPr>
        <w:t>Figure 1: Allen's basic relations and converse relations (https://www.ics.uci.edu/~alspaugh/cls/shr/allen.html#Allen1983-mkti)</w:t>
      </w:r>
    </w:p>
    <w:p w14:paraId="64DD09C0" w14:textId="77777777" w:rsidR="00953B5A" w:rsidRDefault="00953B5A" w:rsidP="00883064">
      <w:pPr>
        <w:pStyle w:val="auto-cursor-target"/>
        <w:shd w:val="clear" w:color="auto" w:fill="FFFFFF"/>
        <w:jc w:val="both"/>
        <w:rPr>
          <w:rFonts w:ascii="Arial" w:hAnsi="Arial" w:cs="Arial"/>
          <w:color w:val="000000"/>
          <w:sz w:val="21"/>
          <w:szCs w:val="21"/>
        </w:rPr>
      </w:pPr>
      <w:r>
        <w:rPr>
          <w:rStyle w:val="Emphasis"/>
          <w:rFonts w:ascii="Arial" w:hAnsi="Arial" w:cs="Arial"/>
          <w:b/>
          <w:bCs/>
          <w:color w:val="000000"/>
          <w:sz w:val="21"/>
          <w:szCs w:val="21"/>
        </w:rPr>
        <w:t>We define co-occurrence as the situation in which time interval a (e.g. a CLP) is wholly present during time interval b (or conversely time interval b is wholly present during time interval a).  </w:t>
      </w:r>
    </w:p>
    <w:p w14:paraId="2B475C25" w14:textId="0CBF6530" w:rsidR="00953B5A" w:rsidRDefault="00953B5A" w:rsidP="00883064">
      <w:pPr>
        <w:jc w:val="center"/>
      </w:pPr>
      <w:r>
        <w:rPr>
          <w:noProof/>
        </w:rPr>
        <w:drawing>
          <wp:inline distT="0" distB="0" distL="0" distR="0" wp14:anchorId="032CA77F" wp14:editId="37352453">
            <wp:extent cx="1968500" cy="2908300"/>
            <wp:effectExtent l="0" t="0" r="0" b="0"/>
            <wp:docPr id="3" name="Picture 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ell phon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1968500" cy="2908300"/>
                    </a:xfrm>
                    <a:prstGeom prst="rect">
                      <a:avLst/>
                    </a:prstGeom>
                  </pic:spPr>
                </pic:pic>
              </a:graphicData>
            </a:graphic>
          </wp:inline>
        </w:drawing>
      </w:r>
    </w:p>
    <w:p w14:paraId="77D4197C" w14:textId="77777777" w:rsidR="00953B5A" w:rsidRPr="00953B5A" w:rsidRDefault="00953B5A" w:rsidP="00953B5A">
      <w:pPr>
        <w:shd w:val="clear" w:color="auto" w:fill="FFFFFF"/>
        <w:spacing w:after="300"/>
        <w:ind w:left="75" w:right="75"/>
        <w:jc w:val="center"/>
        <w:rPr>
          <w:rFonts w:ascii="Times New Roman" w:eastAsia="Times New Roman" w:hAnsi="Times New Roman" w:cs="Times New Roman"/>
          <w:b/>
          <w:bCs/>
          <w:color w:val="808080"/>
          <w:sz w:val="21"/>
          <w:szCs w:val="21"/>
        </w:rPr>
      </w:pPr>
      <w:r w:rsidRPr="00953B5A">
        <w:rPr>
          <w:rFonts w:ascii="Times New Roman" w:eastAsia="Times New Roman" w:hAnsi="Times New Roman" w:cs="Times New Roman"/>
          <w:b/>
          <w:bCs/>
          <w:color w:val="808080"/>
          <w:sz w:val="21"/>
          <w:szCs w:val="21"/>
        </w:rPr>
        <w:t>Figure 2: Allen's basic and converse relations compatible with co-occurrence</w:t>
      </w:r>
    </w:p>
    <w:p w14:paraId="1EE29220" w14:textId="77777777" w:rsidR="00953B5A" w:rsidRPr="00953B5A" w:rsidRDefault="00953B5A" w:rsidP="00883064">
      <w:pPr>
        <w:shd w:val="clear" w:color="auto" w:fill="FFFFFF"/>
        <w:spacing w:before="150"/>
        <w:jc w:val="both"/>
        <w:rPr>
          <w:rFonts w:ascii="Arial" w:eastAsia="Times New Roman" w:hAnsi="Arial" w:cs="Arial"/>
          <w:color w:val="000000"/>
          <w:sz w:val="21"/>
          <w:szCs w:val="21"/>
        </w:rPr>
      </w:pPr>
      <w:r w:rsidRPr="00953B5A">
        <w:rPr>
          <w:rFonts w:ascii="Arial" w:eastAsia="Times New Roman" w:hAnsi="Arial" w:cs="Arial"/>
          <w:color w:val="000000"/>
          <w:sz w:val="21"/>
          <w:szCs w:val="21"/>
        </w:rPr>
        <w:lastRenderedPageBreak/>
        <w:t xml:space="preserve">Thus, in deciding whether </w:t>
      </w:r>
      <w:proofErr w:type="spellStart"/>
      <w:r w:rsidRPr="00953B5A">
        <w:rPr>
          <w:rFonts w:ascii="Arial" w:eastAsia="Times New Roman" w:hAnsi="Arial" w:cs="Arial"/>
          <w:color w:val="000000"/>
          <w:sz w:val="21"/>
          <w:szCs w:val="21"/>
        </w:rPr>
        <w:t>CLPa</w:t>
      </w:r>
      <w:proofErr w:type="spellEnd"/>
      <w:r w:rsidRPr="00953B5A">
        <w:rPr>
          <w:rFonts w:ascii="Arial" w:eastAsia="Times New Roman" w:hAnsi="Arial" w:cs="Arial"/>
          <w:color w:val="000000"/>
          <w:sz w:val="21"/>
          <w:szCs w:val="21"/>
        </w:rPr>
        <w:t xml:space="preserve"> and </w:t>
      </w:r>
      <w:proofErr w:type="spellStart"/>
      <w:r w:rsidRPr="00953B5A">
        <w:rPr>
          <w:rFonts w:ascii="Arial" w:eastAsia="Times New Roman" w:hAnsi="Arial" w:cs="Arial"/>
          <w:color w:val="000000"/>
          <w:sz w:val="21"/>
          <w:szCs w:val="21"/>
        </w:rPr>
        <w:t>CLP</w:t>
      </w:r>
      <w:r w:rsidRPr="00953B5A">
        <w:rPr>
          <w:rFonts w:ascii="Arial" w:eastAsia="Times New Roman" w:hAnsi="Arial" w:cs="Arial"/>
          <w:color w:val="000000"/>
          <w:sz w:val="21"/>
          <w:szCs w:val="21"/>
          <w:vertAlign w:val="subscript"/>
        </w:rPr>
        <w:t>b</w:t>
      </w:r>
      <w:proofErr w:type="spellEnd"/>
      <w:r w:rsidRPr="00953B5A">
        <w:rPr>
          <w:rFonts w:ascii="Arial" w:eastAsia="Times New Roman" w:hAnsi="Arial" w:cs="Arial"/>
          <w:color w:val="000000"/>
          <w:sz w:val="21"/>
          <w:szCs w:val="21"/>
        </w:rPr>
        <w:t xml:space="preserve"> are co-occurrent, the question becomes can either life phase persist after the other has resolved. If the answer is no, then </w:t>
      </w:r>
      <w:proofErr w:type="spellStart"/>
      <w:r w:rsidRPr="00953B5A">
        <w:rPr>
          <w:rFonts w:ascii="Arial" w:eastAsia="Times New Roman" w:hAnsi="Arial" w:cs="Arial"/>
          <w:color w:val="000000"/>
          <w:sz w:val="21"/>
          <w:szCs w:val="21"/>
        </w:rPr>
        <w:t>CLP</w:t>
      </w:r>
      <w:r w:rsidRPr="00953B5A">
        <w:rPr>
          <w:rFonts w:ascii="Arial" w:eastAsia="Times New Roman" w:hAnsi="Arial" w:cs="Arial"/>
          <w:color w:val="000000"/>
          <w:sz w:val="21"/>
          <w:szCs w:val="21"/>
          <w:vertAlign w:val="subscript"/>
        </w:rPr>
        <w:t>a</w:t>
      </w:r>
      <w:proofErr w:type="spellEnd"/>
      <w:r w:rsidRPr="00953B5A">
        <w:rPr>
          <w:rFonts w:ascii="Arial" w:eastAsia="Times New Roman" w:hAnsi="Arial" w:cs="Arial"/>
          <w:color w:val="000000"/>
          <w:sz w:val="21"/>
          <w:szCs w:val="21"/>
        </w:rPr>
        <w:t xml:space="preserve"> and </w:t>
      </w:r>
      <w:proofErr w:type="spellStart"/>
      <w:r w:rsidRPr="00953B5A">
        <w:rPr>
          <w:rFonts w:ascii="Arial" w:eastAsia="Times New Roman" w:hAnsi="Arial" w:cs="Arial"/>
          <w:color w:val="000000"/>
          <w:sz w:val="21"/>
          <w:szCs w:val="21"/>
        </w:rPr>
        <w:t>CLP</w:t>
      </w:r>
      <w:r w:rsidRPr="00953B5A">
        <w:rPr>
          <w:rFonts w:ascii="Arial" w:eastAsia="Times New Roman" w:hAnsi="Arial" w:cs="Arial"/>
          <w:color w:val="000000"/>
          <w:sz w:val="21"/>
          <w:szCs w:val="21"/>
          <w:vertAlign w:val="subscript"/>
        </w:rPr>
        <w:t>b</w:t>
      </w:r>
      <w:proofErr w:type="spellEnd"/>
      <w:r w:rsidRPr="00953B5A">
        <w:rPr>
          <w:rFonts w:ascii="Arial" w:eastAsia="Times New Roman" w:hAnsi="Arial" w:cs="Arial"/>
          <w:color w:val="000000"/>
          <w:sz w:val="21"/>
          <w:szCs w:val="21"/>
        </w:rPr>
        <w:t xml:space="preserve"> are co-occurrent. As an example, consider the conjunction of coronary artery embolus and myocardial infarction. Clearly the embolus may resolve after </w:t>
      </w:r>
      <w:proofErr w:type="gramStart"/>
      <w:r w:rsidRPr="00953B5A">
        <w:rPr>
          <w:rFonts w:ascii="Arial" w:eastAsia="Times New Roman" w:hAnsi="Arial" w:cs="Arial"/>
          <w:color w:val="000000"/>
          <w:sz w:val="21"/>
          <w:szCs w:val="21"/>
        </w:rPr>
        <w:t>treatment</w:t>
      </w:r>
      <w:proofErr w:type="gramEnd"/>
      <w:r w:rsidRPr="00953B5A">
        <w:rPr>
          <w:rFonts w:ascii="Arial" w:eastAsia="Times New Roman" w:hAnsi="Arial" w:cs="Arial"/>
          <w:color w:val="000000"/>
          <w:sz w:val="21"/>
          <w:szCs w:val="21"/>
        </w:rPr>
        <w:t xml:space="preserve"> but the infarcted myocardial tissue will not and thus coronary artery embolus and myocardial infarction are not considered to be necessarily co-occurrent. On the other hand, consider the conjunction of intestinal obstruction and volvulus. The intestinal obstruction would no longer exist once the volvulus is reduced and thus volvulus and intestinal obstruction are necessarily co-occurrent.</w:t>
      </w:r>
    </w:p>
    <w:p w14:paraId="750C94A3" w14:textId="77777777" w:rsidR="00953B5A" w:rsidRPr="00953B5A" w:rsidRDefault="00953B5A" w:rsidP="00883064">
      <w:pPr>
        <w:shd w:val="clear" w:color="auto" w:fill="FFFFFF"/>
        <w:spacing w:before="150"/>
        <w:jc w:val="both"/>
        <w:rPr>
          <w:rFonts w:ascii="Arial" w:eastAsia="Times New Roman" w:hAnsi="Arial" w:cs="Arial"/>
          <w:color w:val="000000"/>
          <w:sz w:val="21"/>
          <w:szCs w:val="21"/>
        </w:rPr>
      </w:pPr>
      <w:r w:rsidRPr="00953B5A">
        <w:rPr>
          <w:rFonts w:ascii="Arial" w:eastAsia="Times New Roman" w:hAnsi="Arial" w:cs="Arial"/>
          <w:color w:val="000000"/>
          <w:sz w:val="21"/>
          <w:szCs w:val="21"/>
        </w:rPr>
        <w:t>In terms of simple co-occurrence, two life phases may be necessarily co-occurrent but clinically related by an association in which neither condition causes the other. These types of clinical associations often are related by a common predisposition and therefore simple co-occurrence would be most appropriate for representing overlap syndromes (e.g. asthma with COPD) as well as to associate two CLPs (</w:t>
      </w:r>
      <w:proofErr w:type="spellStart"/>
      <w:r w:rsidRPr="00953B5A">
        <w:rPr>
          <w:rFonts w:ascii="Arial" w:eastAsia="Times New Roman" w:hAnsi="Arial" w:cs="Arial"/>
          <w:color w:val="000000"/>
          <w:sz w:val="21"/>
          <w:szCs w:val="21"/>
        </w:rPr>
        <w:t>CLPa</w:t>
      </w:r>
      <w:proofErr w:type="spellEnd"/>
      <w:r w:rsidRPr="00953B5A">
        <w:rPr>
          <w:rFonts w:ascii="Arial" w:eastAsia="Times New Roman" w:hAnsi="Arial" w:cs="Arial"/>
          <w:color w:val="000000"/>
          <w:sz w:val="21"/>
          <w:szCs w:val="21"/>
        </w:rPr>
        <w:t xml:space="preserve"> and </w:t>
      </w:r>
      <w:proofErr w:type="spellStart"/>
      <w:r w:rsidRPr="00953B5A">
        <w:rPr>
          <w:rFonts w:ascii="Arial" w:eastAsia="Times New Roman" w:hAnsi="Arial" w:cs="Arial"/>
          <w:color w:val="000000"/>
          <w:sz w:val="21"/>
          <w:szCs w:val="21"/>
        </w:rPr>
        <w:t>CLPb</w:t>
      </w:r>
      <w:proofErr w:type="spellEnd"/>
      <w:r w:rsidRPr="00953B5A">
        <w:rPr>
          <w:rFonts w:ascii="Arial" w:eastAsia="Times New Roman" w:hAnsi="Arial" w:cs="Arial"/>
          <w:color w:val="000000"/>
          <w:sz w:val="21"/>
          <w:szCs w:val="21"/>
        </w:rPr>
        <w:t xml:space="preserve">) in which after reviewing the current literature one is still unsure of whether a causal chain exists between </w:t>
      </w:r>
      <w:proofErr w:type="spellStart"/>
      <w:r w:rsidRPr="00953B5A">
        <w:rPr>
          <w:rFonts w:ascii="Arial" w:eastAsia="Times New Roman" w:hAnsi="Arial" w:cs="Arial"/>
          <w:color w:val="000000"/>
          <w:sz w:val="21"/>
          <w:szCs w:val="21"/>
        </w:rPr>
        <w:t>CLPa</w:t>
      </w:r>
      <w:proofErr w:type="spellEnd"/>
      <w:r w:rsidRPr="00953B5A">
        <w:rPr>
          <w:rFonts w:ascii="Arial" w:eastAsia="Times New Roman" w:hAnsi="Arial" w:cs="Arial"/>
          <w:color w:val="000000"/>
          <w:sz w:val="21"/>
          <w:szCs w:val="21"/>
        </w:rPr>
        <w:t xml:space="preserve"> and </w:t>
      </w:r>
      <w:proofErr w:type="spellStart"/>
      <w:r w:rsidRPr="00953B5A">
        <w:rPr>
          <w:rFonts w:ascii="Arial" w:eastAsia="Times New Roman" w:hAnsi="Arial" w:cs="Arial"/>
          <w:color w:val="000000"/>
          <w:sz w:val="21"/>
          <w:szCs w:val="21"/>
        </w:rPr>
        <w:t>CLPb</w:t>
      </w:r>
      <w:proofErr w:type="spellEnd"/>
      <w:r w:rsidRPr="00953B5A">
        <w:rPr>
          <w:rFonts w:ascii="Arial" w:eastAsia="Times New Roman" w:hAnsi="Arial" w:cs="Arial"/>
          <w:color w:val="000000"/>
          <w:sz w:val="21"/>
          <w:szCs w:val="21"/>
        </w:rPr>
        <w:t>. (especially relevant for genetic mutations and associated phenotypes).</w:t>
      </w:r>
    </w:p>
    <w:p w14:paraId="7EAF2833" w14:textId="77777777" w:rsidR="00953B5A" w:rsidRPr="00953B5A" w:rsidRDefault="009C3E74" w:rsidP="00953B5A">
      <w:pPr>
        <w:rPr>
          <w:rFonts w:ascii="Times New Roman" w:eastAsia="Times New Roman" w:hAnsi="Times New Roman" w:cs="Times New Roman"/>
        </w:rPr>
      </w:pPr>
      <w:r w:rsidRPr="00953B5A">
        <w:rPr>
          <w:rFonts w:ascii="Times New Roman" w:eastAsia="Times New Roman" w:hAnsi="Times New Roman" w:cs="Times New Roman"/>
          <w:noProof/>
        </w:rPr>
        <w:pict w14:anchorId="4DA2C107">
          <v:rect id="_x0000_i1025" alt="" style="width:468pt;height:.05pt;mso-width-percent:0;mso-height-percent:0;mso-width-percent:0;mso-height-percent:0" o:hralign="center" o:hrstd="t" o:hrnoshade="t" o:hr="t" fillcolor="black" stroked="f"/>
        </w:pict>
      </w:r>
    </w:p>
    <w:p w14:paraId="20A61774" w14:textId="77777777" w:rsidR="00953B5A" w:rsidRPr="00953B5A" w:rsidRDefault="00953B5A" w:rsidP="00953B5A">
      <w:pPr>
        <w:shd w:val="clear" w:color="auto" w:fill="FFFFFF"/>
        <w:spacing w:before="150"/>
        <w:rPr>
          <w:rFonts w:ascii="Arial" w:eastAsia="Times New Roman" w:hAnsi="Arial" w:cs="Arial"/>
          <w:color w:val="000000"/>
          <w:sz w:val="21"/>
          <w:szCs w:val="21"/>
        </w:rPr>
      </w:pPr>
      <w:hyperlink r:id="rId10" w:anchor="_ednref1" w:history="1">
        <w:r w:rsidRPr="00953B5A">
          <w:rPr>
            <w:rFonts w:ascii="Arial" w:eastAsia="Times New Roman" w:hAnsi="Arial" w:cs="Arial"/>
            <w:color w:val="3B73AF"/>
            <w:sz w:val="21"/>
            <w:szCs w:val="21"/>
            <w:u w:val="single"/>
          </w:rPr>
          <w:t>[</w:t>
        </w:r>
        <w:proofErr w:type="spellStart"/>
        <w:r w:rsidRPr="00953B5A">
          <w:rPr>
            <w:rFonts w:ascii="Arial" w:eastAsia="Times New Roman" w:hAnsi="Arial" w:cs="Arial"/>
            <w:color w:val="3B73AF"/>
            <w:sz w:val="21"/>
            <w:szCs w:val="21"/>
            <w:u w:val="single"/>
          </w:rPr>
          <w:t>i</w:t>
        </w:r>
        <w:proofErr w:type="spellEnd"/>
        <w:r w:rsidRPr="00953B5A">
          <w:rPr>
            <w:rFonts w:ascii="Arial" w:eastAsia="Times New Roman" w:hAnsi="Arial" w:cs="Arial"/>
            <w:color w:val="3B73AF"/>
            <w:sz w:val="21"/>
            <w:szCs w:val="21"/>
            <w:u w:val="single"/>
          </w:rPr>
          <w:t>]</w:t>
        </w:r>
      </w:hyperlink>
      <w:r w:rsidRPr="00953B5A">
        <w:rPr>
          <w:rFonts w:ascii="Arial" w:eastAsia="Times New Roman" w:hAnsi="Arial" w:cs="Arial"/>
          <w:color w:val="000000"/>
          <w:sz w:val="21"/>
          <w:szCs w:val="21"/>
        </w:rPr>
        <w:t>Allen, James F.  "Maintaining knowledge about temporal intervals".  Communications of the ACM 26(11) pp.832-843, Nov. 1983.</w:t>
      </w:r>
    </w:p>
    <w:p w14:paraId="25999E88" w14:textId="602E3344" w:rsidR="00953B5A" w:rsidRDefault="00953B5A"/>
    <w:p w14:paraId="1CB64572" w14:textId="77777777" w:rsidR="00953B5A" w:rsidRPr="00953B5A" w:rsidRDefault="00953B5A" w:rsidP="00953B5A">
      <w:pPr>
        <w:shd w:val="clear" w:color="auto" w:fill="FFFFFF"/>
        <w:spacing w:before="150"/>
        <w:outlineLvl w:val="1"/>
        <w:rPr>
          <w:rFonts w:ascii="Arial" w:eastAsia="Times New Roman" w:hAnsi="Arial" w:cs="Arial"/>
          <w:b/>
          <w:bCs/>
          <w:color w:val="000000"/>
          <w:spacing w:val="-2"/>
          <w:sz w:val="30"/>
          <w:szCs w:val="30"/>
        </w:rPr>
      </w:pPr>
      <w:r w:rsidRPr="00953B5A">
        <w:rPr>
          <w:rFonts w:ascii="Arial" w:eastAsia="Times New Roman" w:hAnsi="Arial" w:cs="Arial"/>
          <w:b/>
          <w:bCs/>
          <w:color w:val="000000"/>
          <w:spacing w:val="-2"/>
          <w:sz w:val="30"/>
          <w:szCs w:val="30"/>
        </w:rPr>
        <w:t>Causality</w:t>
      </w:r>
    </w:p>
    <w:p w14:paraId="1792D58C" w14:textId="77777777" w:rsidR="00953B5A" w:rsidRPr="00953B5A" w:rsidRDefault="00953B5A" w:rsidP="00883064">
      <w:pPr>
        <w:shd w:val="clear" w:color="auto" w:fill="FFFFFF"/>
        <w:spacing w:before="150"/>
        <w:jc w:val="both"/>
        <w:rPr>
          <w:rFonts w:ascii="Arial" w:eastAsia="Times New Roman" w:hAnsi="Arial" w:cs="Arial"/>
          <w:color w:val="000000"/>
          <w:sz w:val="21"/>
          <w:szCs w:val="21"/>
        </w:rPr>
      </w:pPr>
      <w:r w:rsidRPr="00953B5A">
        <w:rPr>
          <w:rFonts w:ascii="Arial" w:eastAsia="Times New Roman" w:hAnsi="Arial" w:cs="Arial"/>
          <w:color w:val="000000"/>
          <w:sz w:val="21"/>
          <w:szCs w:val="21"/>
        </w:rPr>
        <w:t>We consider the notion of causality as a primitive predicate, which is essential for medical reasoning and decision-making. Whether y follows x incidentally or because it is caused by x is seen as fundamentally different. Causal relationships between disorders are represented using the due to role.  A causal relationship should be considered as any point in a causal chain between X and Y and for which X is not merely a risk factor for Y and for which X is temporally separated by Y by an interval where it is reasonable to believe that the association between X and Y is not just coincidental.</w:t>
      </w:r>
    </w:p>
    <w:tbl>
      <w:tblPr>
        <w:tblW w:w="0" w:type="auto"/>
        <w:tblCellMar>
          <w:top w:w="15" w:type="dxa"/>
          <w:left w:w="15" w:type="dxa"/>
          <w:bottom w:w="15" w:type="dxa"/>
          <w:right w:w="15" w:type="dxa"/>
        </w:tblCellMar>
        <w:tblLook w:val="04A0" w:firstRow="1" w:lastRow="0" w:firstColumn="1" w:lastColumn="0" w:noHBand="0" w:noVBand="1"/>
      </w:tblPr>
      <w:tblGrid>
        <w:gridCol w:w="9344"/>
      </w:tblGrid>
      <w:tr w:rsidR="00953B5A" w:rsidRPr="00953B5A" w14:paraId="4E4056C2" w14:textId="77777777" w:rsidTr="00953B5A">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771718FF" w14:textId="77777777" w:rsidR="00953B5A" w:rsidRPr="00953B5A" w:rsidRDefault="00953B5A" w:rsidP="00953B5A">
            <w:pPr>
              <w:rPr>
                <w:rFonts w:ascii="Times New Roman" w:eastAsia="Times New Roman" w:hAnsi="Times New Roman" w:cs="Times New Roman"/>
              </w:rPr>
            </w:pPr>
            <w:r w:rsidRPr="00953B5A">
              <w:rPr>
                <w:rFonts w:ascii="Times New Roman" w:eastAsia="Times New Roman" w:hAnsi="Times New Roman" w:cs="Times New Roman"/>
                <w:b/>
                <w:bCs/>
              </w:rPr>
              <w:t>Risk factors vs. cause*</w:t>
            </w:r>
          </w:p>
          <w:p w14:paraId="4C26F73B" w14:textId="77777777" w:rsidR="00953B5A" w:rsidRPr="00883064" w:rsidRDefault="00953B5A" w:rsidP="00883064">
            <w:pPr>
              <w:pStyle w:val="ListParagraph"/>
              <w:numPr>
                <w:ilvl w:val="0"/>
                <w:numId w:val="4"/>
              </w:numPr>
              <w:spacing w:before="100" w:beforeAutospacing="1" w:after="100" w:afterAutospacing="1"/>
              <w:jc w:val="both"/>
              <w:rPr>
                <w:rFonts w:ascii="Times New Roman" w:eastAsia="Times New Roman" w:hAnsi="Times New Roman" w:cs="Times New Roman"/>
              </w:rPr>
            </w:pPr>
            <w:r w:rsidRPr="00883064">
              <w:rPr>
                <w:rFonts w:ascii="Times New Roman" w:eastAsia="Times New Roman" w:hAnsi="Times New Roman" w:cs="Times New Roman"/>
              </w:rPr>
              <w:t>A cause is an event, condition, or characteristic without which the disease would not have occurred.</w:t>
            </w:r>
          </w:p>
          <w:p w14:paraId="0DE7715F" w14:textId="77777777" w:rsidR="00953B5A" w:rsidRPr="00883064" w:rsidRDefault="00953B5A" w:rsidP="00883064">
            <w:pPr>
              <w:pStyle w:val="ListParagraph"/>
              <w:numPr>
                <w:ilvl w:val="0"/>
                <w:numId w:val="4"/>
              </w:numPr>
              <w:spacing w:before="100" w:beforeAutospacing="1" w:after="100" w:afterAutospacing="1"/>
              <w:jc w:val="both"/>
              <w:rPr>
                <w:rFonts w:ascii="Times New Roman" w:eastAsia="Times New Roman" w:hAnsi="Times New Roman" w:cs="Times New Roman"/>
              </w:rPr>
            </w:pPr>
            <w:r w:rsidRPr="00883064">
              <w:rPr>
                <w:rFonts w:ascii="Times New Roman" w:eastAsia="Times New Roman" w:hAnsi="Times New Roman" w:cs="Times New Roman"/>
              </w:rPr>
              <w:t>A risk factor is a surrogate or marker for an underlying cause (e.g. education and income status are risk factors but not causes of ischemic heart disease</w:t>
            </w:r>
          </w:p>
          <w:p w14:paraId="02F50250" w14:textId="77777777" w:rsidR="00953B5A" w:rsidRPr="00953B5A" w:rsidRDefault="00953B5A" w:rsidP="00953B5A">
            <w:pPr>
              <w:spacing w:before="150"/>
              <w:rPr>
                <w:rFonts w:ascii="Times New Roman" w:eastAsia="Times New Roman" w:hAnsi="Times New Roman" w:cs="Times New Roman"/>
              </w:rPr>
            </w:pPr>
            <w:r w:rsidRPr="00953B5A">
              <w:rPr>
                <w:rFonts w:ascii="Times New Roman" w:eastAsia="Times New Roman" w:hAnsi="Times New Roman" w:cs="Times New Roman"/>
              </w:rPr>
              <w:t>*</w:t>
            </w:r>
            <w:hyperlink r:id="rId11" w:tgtFrame="_blank" w:history="1">
              <w:r w:rsidRPr="00953B5A">
                <w:rPr>
                  <w:rFonts w:ascii="Times New Roman" w:eastAsia="Times New Roman" w:hAnsi="Times New Roman" w:cs="Times New Roman"/>
                  <w:color w:val="3B73AF"/>
                  <w:u w:val="single"/>
                </w:rPr>
                <w:t>http://sphweb.bumc.bu.edu/otlt/MPH-Modules/EP/EP713_Causality/EP713_Causality3.html</w:t>
              </w:r>
            </w:hyperlink>
          </w:p>
          <w:p w14:paraId="0C665E67" w14:textId="77777777" w:rsidR="00953B5A" w:rsidRPr="00953B5A" w:rsidRDefault="00953B5A" w:rsidP="00953B5A">
            <w:pPr>
              <w:spacing w:before="150"/>
              <w:rPr>
                <w:rFonts w:ascii="Times New Roman" w:eastAsia="Times New Roman" w:hAnsi="Times New Roman" w:cs="Times New Roman"/>
              </w:rPr>
            </w:pPr>
          </w:p>
        </w:tc>
      </w:tr>
    </w:tbl>
    <w:p w14:paraId="67719E47" w14:textId="154D29EF" w:rsidR="00953B5A" w:rsidRDefault="00953B5A"/>
    <w:p w14:paraId="4C4E7BBB" w14:textId="34A40B06" w:rsidR="00953B5A" w:rsidRDefault="00953B5A" w:rsidP="00883064">
      <w:pPr>
        <w:jc w:val="center"/>
      </w:pPr>
      <w:r>
        <w:rPr>
          <w:noProof/>
        </w:rPr>
        <w:lastRenderedPageBreak/>
        <w:drawing>
          <wp:inline distT="0" distB="0" distL="0" distR="0" wp14:anchorId="3728B22A" wp14:editId="720E962C">
            <wp:extent cx="4559300" cy="3898900"/>
            <wp:effectExtent l="0" t="0" r="0" b="0"/>
            <wp:docPr id="5" name="Picture 5"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lose up of text on a white background&#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559300" cy="3898900"/>
                    </a:xfrm>
                    <a:prstGeom prst="rect">
                      <a:avLst/>
                    </a:prstGeom>
                  </pic:spPr>
                </pic:pic>
              </a:graphicData>
            </a:graphic>
          </wp:inline>
        </w:drawing>
      </w:r>
    </w:p>
    <w:p w14:paraId="21DFF1E1" w14:textId="77777777" w:rsidR="00953B5A" w:rsidRPr="00953B5A" w:rsidRDefault="00953B5A" w:rsidP="00953B5A">
      <w:pPr>
        <w:shd w:val="clear" w:color="auto" w:fill="FFFFFF"/>
        <w:spacing w:after="300"/>
        <w:ind w:left="75" w:right="75"/>
        <w:jc w:val="center"/>
        <w:rPr>
          <w:rFonts w:ascii="Times New Roman" w:eastAsia="Times New Roman" w:hAnsi="Times New Roman" w:cs="Times New Roman"/>
          <w:b/>
          <w:bCs/>
          <w:color w:val="808080"/>
          <w:sz w:val="21"/>
          <w:szCs w:val="21"/>
        </w:rPr>
      </w:pPr>
      <w:r w:rsidRPr="00953B5A">
        <w:rPr>
          <w:rFonts w:ascii="Times New Roman" w:eastAsia="Times New Roman" w:hAnsi="Times New Roman" w:cs="Times New Roman"/>
          <w:b/>
          <w:bCs/>
          <w:color w:val="808080"/>
          <w:sz w:val="21"/>
          <w:szCs w:val="21"/>
        </w:rPr>
        <w:t>Figure 3: Example of causal chain for ischemic heart disease adapted from The Global Health Risks Report, WHO 2004</w:t>
      </w:r>
    </w:p>
    <w:p w14:paraId="274EFE6F" w14:textId="77777777" w:rsidR="00953B5A" w:rsidRPr="00953B5A" w:rsidRDefault="00953B5A" w:rsidP="00883064">
      <w:pPr>
        <w:shd w:val="clear" w:color="auto" w:fill="FFFFFF"/>
        <w:spacing w:before="100" w:beforeAutospacing="1" w:after="100" w:afterAutospacing="1"/>
        <w:ind w:left="-360"/>
        <w:jc w:val="both"/>
        <w:rPr>
          <w:rFonts w:ascii="Arial" w:eastAsia="Times New Roman" w:hAnsi="Arial" w:cs="Arial"/>
          <w:color w:val="000000"/>
          <w:sz w:val="21"/>
          <w:szCs w:val="21"/>
        </w:rPr>
      </w:pPr>
      <w:r w:rsidRPr="00953B5A">
        <w:rPr>
          <w:rFonts w:ascii="Arial" w:eastAsia="Times New Roman" w:hAnsi="Arial" w:cs="Arial"/>
          <w:b/>
          <w:bCs/>
          <w:i/>
          <w:iCs/>
          <w:color w:val="000000"/>
          <w:sz w:val="21"/>
          <w:szCs w:val="21"/>
        </w:rPr>
        <w:t>Due to</w:t>
      </w:r>
      <w:r w:rsidRPr="00953B5A">
        <w:rPr>
          <w:rFonts w:ascii="Arial" w:eastAsia="Times New Roman" w:hAnsi="Arial" w:cs="Arial"/>
          <w:b/>
          <w:bCs/>
          <w:color w:val="000000"/>
          <w:sz w:val="21"/>
          <w:szCs w:val="21"/>
        </w:rPr>
        <w:t> may be thought of as a differentia to distinguish between simple co-occurrence and co-occurrent and due to. It may be used when co-occurrence or temporally following is uncertain in lieu of additional temporal patterns such as during and after currently not represented in SNOMED CT.</w:t>
      </w:r>
    </w:p>
    <w:p w14:paraId="1447B488" w14:textId="77777777" w:rsidR="00953B5A" w:rsidRDefault="00953B5A"/>
    <w:sectPr w:rsidR="00953B5A" w:rsidSect="00883064">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B77EBE" w14:textId="77777777" w:rsidR="009C3E74" w:rsidRDefault="009C3E74" w:rsidP="00883064">
      <w:r>
        <w:separator/>
      </w:r>
    </w:p>
  </w:endnote>
  <w:endnote w:type="continuationSeparator" w:id="0">
    <w:p w14:paraId="4532B671" w14:textId="77777777" w:rsidR="009C3E74" w:rsidRDefault="009C3E74" w:rsidP="0088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9473E" w14:textId="77777777" w:rsidR="00883064" w:rsidRDefault="008830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EAA7C" w14:textId="24062D91" w:rsidR="00883064" w:rsidRDefault="00883064" w:rsidP="0088306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CC586" w14:textId="77777777" w:rsidR="00883064" w:rsidRDefault="00883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5A62F" w14:textId="77777777" w:rsidR="009C3E74" w:rsidRDefault="009C3E74" w:rsidP="00883064">
      <w:r>
        <w:separator/>
      </w:r>
    </w:p>
  </w:footnote>
  <w:footnote w:type="continuationSeparator" w:id="0">
    <w:p w14:paraId="0881BCCB" w14:textId="77777777" w:rsidR="009C3E74" w:rsidRDefault="009C3E74" w:rsidP="00883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B259C" w14:textId="77777777" w:rsidR="00883064" w:rsidRDefault="008830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36BEC" w14:textId="77777777" w:rsidR="00883064" w:rsidRDefault="008830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4708F" w14:textId="77777777" w:rsidR="00883064" w:rsidRDefault="00883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6815E1"/>
    <w:multiLevelType w:val="hybridMultilevel"/>
    <w:tmpl w:val="21505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F572B49"/>
    <w:multiLevelType w:val="multilevel"/>
    <w:tmpl w:val="A7920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6454B64"/>
    <w:multiLevelType w:val="multilevel"/>
    <w:tmpl w:val="FB2A3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56E5711"/>
    <w:multiLevelType w:val="multilevel"/>
    <w:tmpl w:val="EAAA1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B5A"/>
    <w:rsid w:val="00883064"/>
    <w:rsid w:val="00953B5A"/>
    <w:rsid w:val="009C3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42E8"/>
  <w15:chartTrackingRefBased/>
  <w15:docId w15:val="{3D988C66-88D2-D748-A4E7-BA4DB4A83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953B5A"/>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53B5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53B5A"/>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953B5A"/>
    <w:rPr>
      <w:color w:val="0000FF"/>
      <w:u w:val="single"/>
    </w:rPr>
  </w:style>
  <w:style w:type="paragraph" w:styleId="Title">
    <w:name w:val="Title"/>
    <w:basedOn w:val="Normal"/>
    <w:next w:val="Normal"/>
    <w:link w:val="TitleChar"/>
    <w:uiPriority w:val="10"/>
    <w:qFormat/>
    <w:rsid w:val="00953B5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3B5A"/>
    <w:rPr>
      <w:rFonts w:asciiTheme="majorHAnsi" w:eastAsiaTheme="majorEastAsia" w:hAnsiTheme="majorHAnsi" w:cstheme="majorBidi"/>
      <w:spacing w:val="-10"/>
      <w:kern w:val="28"/>
      <w:sz w:val="56"/>
      <w:szCs w:val="56"/>
    </w:rPr>
  </w:style>
  <w:style w:type="paragraph" w:customStyle="1" w:styleId="auto-cursor-target">
    <w:name w:val="auto-cursor-target"/>
    <w:basedOn w:val="Normal"/>
    <w:rsid w:val="00953B5A"/>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953B5A"/>
    <w:rPr>
      <w:i/>
      <w:iCs/>
    </w:rPr>
  </w:style>
  <w:style w:type="character" w:styleId="Strong">
    <w:name w:val="Strong"/>
    <w:basedOn w:val="DefaultParagraphFont"/>
    <w:uiPriority w:val="22"/>
    <w:qFormat/>
    <w:rsid w:val="00953B5A"/>
    <w:rPr>
      <w:b/>
      <w:bCs/>
    </w:rPr>
  </w:style>
  <w:style w:type="paragraph" w:styleId="ListParagraph">
    <w:name w:val="List Paragraph"/>
    <w:basedOn w:val="Normal"/>
    <w:uiPriority w:val="34"/>
    <w:qFormat/>
    <w:rsid w:val="00883064"/>
    <w:pPr>
      <w:ind w:left="720"/>
      <w:contextualSpacing/>
    </w:pPr>
  </w:style>
  <w:style w:type="paragraph" w:styleId="Header">
    <w:name w:val="header"/>
    <w:basedOn w:val="Normal"/>
    <w:link w:val="HeaderChar"/>
    <w:uiPriority w:val="99"/>
    <w:unhideWhenUsed/>
    <w:rsid w:val="00883064"/>
    <w:pPr>
      <w:tabs>
        <w:tab w:val="center" w:pos="4680"/>
        <w:tab w:val="right" w:pos="9360"/>
      </w:tabs>
    </w:pPr>
  </w:style>
  <w:style w:type="character" w:customStyle="1" w:styleId="HeaderChar">
    <w:name w:val="Header Char"/>
    <w:basedOn w:val="DefaultParagraphFont"/>
    <w:link w:val="Header"/>
    <w:uiPriority w:val="99"/>
    <w:rsid w:val="00883064"/>
  </w:style>
  <w:style w:type="paragraph" w:styleId="Footer">
    <w:name w:val="footer"/>
    <w:basedOn w:val="Normal"/>
    <w:link w:val="FooterChar"/>
    <w:uiPriority w:val="99"/>
    <w:unhideWhenUsed/>
    <w:rsid w:val="00883064"/>
    <w:pPr>
      <w:tabs>
        <w:tab w:val="center" w:pos="4680"/>
        <w:tab w:val="right" w:pos="9360"/>
      </w:tabs>
    </w:pPr>
  </w:style>
  <w:style w:type="character" w:customStyle="1" w:styleId="FooterChar">
    <w:name w:val="Footer Char"/>
    <w:basedOn w:val="DefaultParagraphFont"/>
    <w:link w:val="Footer"/>
    <w:uiPriority w:val="99"/>
    <w:rsid w:val="00883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74415">
      <w:bodyDiv w:val="1"/>
      <w:marLeft w:val="0"/>
      <w:marRight w:val="0"/>
      <w:marTop w:val="0"/>
      <w:marBottom w:val="0"/>
      <w:divBdr>
        <w:top w:val="none" w:sz="0" w:space="0" w:color="auto"/>
        <w:left w:val="none" w:sz="0" w:space="0" w:color="auto"/>
        <w:bottom w:val="none" w:sz="0" w:space="0" w:color="auto"/>
        <w:right w:val="none" w:sz="0" w:space="0" w:color="auto"/>
      </w:divBdr>
    </w:div>
    <w:div w:id="661205124">
      <w:bodyDiv w:val="1"/>
      <w:marLeft w:val="0"/>
      <w:marRight w:val="0"/>
      <w:marTop w:val="0"/>
      <w:marBottom w:val="0"/>
      <w:divBdr>
        <w:top w:val="none" w:sz="0" w:space="0" w:color="auto"/>
        <w:left w:val="none" w:sz="0" w:space="0" w:color="auto"/>
        <w:bottom w:val="none" w:sz="0" w:space="0" w:color="auto"/>
        <w:right w:val="none" w:sz="0" w:space="0" w:color="auto"/>
      </w:divBdr>
    </w:div>
    <w:div w:id="1183087575">
      <w:bodyDiv w:val="1"/>
      <w:marLeft w:val="0"/>
      <w:marRight w:val="0"/>
      <w:marTop w:val="0"/>
      <w:marBottom w:val="0"/>
      <w:divBdr>
        <w:top w:val="none" w:sz="0" w:space="0" w:color="auto"/>
        <w:left w:val="none" w:sz="0" w:space="0" w:color="auto"/>
        <w:bottom w:val="none" w:sz="0" w:space="0" w:color="auto"/>
        <w:right w:val="none" w:sz="0" w:space="0" w:color="auto"/>
      </w:divBdr>
    </w:div>
    <w:div w:id="1215122178">
      <w:bodyDiv w:val="1"/>
      <w:marLeft w:val="0"/>
      <w:marRight w:val="0"/>
      <w:marTop w:val="0"/>
      <w:marBottom w:val="0"/>
      <w:divBdr>
        <w:top w:val="none" w:sz="0" w:space="0" w:color="auto"/>
        <w:left w:val="none" w:sz="0" w:space="0" w:color="auto"/>
        <w:bottom w:val="none" w:sz="0" w:space="0" w:color="auto"/>
        <w:right w:val="none" w:sz="0" w:space="0" w:color="auto"/>
      </w:divBdr>
    </w:div>
    <w:div w:id="1306548830">
      <w:bodyDiv w:val="1"/>
      <w:marLeft w:val="0"/>
      <w:marRight w:val="0"/>
      <w:marTop w:val="0"/>
      <w:marBottom w:val="0"/>
      <w:divBdr>
        <w:top w:val="none" w:sz="0" w:space="0" w:color="auto"/>
        <w:left w:val="none" w:sz="0" w:space="0" w:color="auto"/>
        <w:bottom w:val="none" w:sz="0" w:space="0" w:color="auto"/>
        <w:right w:val="none" w:sz="0" w:space="0" w:color="auto"/>
      </w:divBdr>
    </w:div>
    <w:div w:id="1562910087">
      <w:bodyDiv w:val="1"/>
      <w:marLeft w:val="0"/>
      <w:marRight w:val="0"/>
      <w:marTop w:val="0"/>
      <w:marBottom w:val="0"/>
      <w:divBdr>
        <w:top w:val="none" w:sz="0" w:space="0" w:color="auto"/>
        <w:left w:val="none" w:sz="0" w:space="0" w:color="auto"/>
        <w:bottom w:val="none" w:sz="0" w:space="0" w:color="auto"/>
        <w:right w:val="none" w:sz="0" w:space="0" w:color="auto"/>
      </w:divBdr>
      <w:divsChild>
        <w:div w:id="2022202360">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confluence.ihtsdotools.org/display/WIPEG/Disorder+Combinations" TargetMode="Externa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hweb.bumc.bu.edu/otlt/MPH-Modules/EP/EP713_Causality/EP713_Causality3.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confluence.ihtsdotools.org/display/WIPEG/Disorder+Combination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717</Words>
  <Characters>4089</Characters>
  <Application>Microsoft Office Word</Application>
  <DocSecurity>0</DocSecurity>
  <Lines>34</Lines>
  <Paragraphs>9</Paragraphs>
  <ScaleCrop>false</ScaleCrop>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Lilly</dc:creator>
  <cp:keywords/>
  <dc:description/>
  <cp:lastModifiedBy>Krista Lilly</cp:lastModifiedBy>
  <cp:revision>2</cp:revision>
  <dcterms:created xsi:type="dcterms:W3CDTF">2020-09-14T16:30:00Z</dcterms:created>
  <dcterms:modified xsi:type="dcterms:W3CDTF">2020-09-14T16:38:00Z</dcterms:modified>
</cp:coreProperties>
</file>